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3938A85" w:rsidR="005C6A6A" w:rsidRDefault="005C6A6A" w:rsidP="00943588">
      <w:pPr>
        <w:pStyle w:val="ListParagraph"/>
        <w:numPr>
          <w:ilvl w:val="0"/>
          <w:numId w:val="3"/>
        </w:numPr>
        <w:jc w:val="both"/>
      </w:pPr>
      <w:r>
        <w:t xml:space="preserve">This </w:t>
      </w:r>
      <w:r w:rsidR="00943588">
        <w:t>s</w:t>
      </w:r>
      <w:r>
        <w:t>ection includes</w:t>
      </w:r>
      <w:r w:rsidR="008B4FFB">
        <w:t xml:space="preserve"> electric heated</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3B349386"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672C7">
        <w:t xml:space="preserve">Brushed </w:t>
      </w:r>
      <w:r w:rsidR="00AD4C39" w:rsidRPr="001672C7">
        <w:t>Stainless Steel</w:t>
      </w:r>
      <w:r w:rsidR="00D762A1">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1151D43F" w:rsidR="004806A4" w:rsidRDefault="004806A4" w:rsidP="00BF0237">
      <w:pPr>
        <w:pStyle w:val="ListParagraph"/>
        <w:numPr>
          <w:ilvl w:val="0"/>
          <w:numId w:val="17"/>
        </w:numPr>
        <w:jc w:val="both"/>
      </w:pPr>
      <w:bookmarkStart w:id="2" w:name="_Hlk205275469"/>
      <w:r w:rsidRPr="004806A4">
        <w:t xml:space="preserve">Inlet screen shall be </w:t>
      </w:r>
      <w:r w:rsidR="0097658A">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17DEF09D" w:rsidR="00B35500" w:rsidRPr="00B35500" w:rsidRDefault="00B35500" w:rsidP="00BF0237">
      <w:pPr>
        <w:pStyle w:val="ListParagraph"/>
        <w:numPr>
          <w:ilvl w:val="0"/>
          <w:numId w:val="19"/>
        </w:numPr>
        <w:spacing w:after="80"/>
        <w:contextualSpacing w:val="0"/>
        <w:jc w:val="both"/>
      </w:pPr>
      <w:r w:rsidRPr="00B35500">
        <w:t xml:space="preserve">Type: </w:t>
      </w:r>
      <w:r w:rsidR="00711000">
        <w:t>3/4</w:t>
      </w:r>
      <w:r w:rsidR="00C6604F">
        <w:t xml:space="preserve"> HP</w:t>
      </w:r>
      <w:r w:rsidR="00A12A1F">
        <w:t>,</w:t>
      </w:r>
      <w:r w:rsidR="00E7249F">
        <w:t xml:space="preserve"> </w:t>
      </w:r>
      <w:r w:rsidR="0069194E">
        <w:t>1</w:t>
      </w:r>
      <w:r w:rsidR="00711000">
        <w:t>63</w:t>
      </w:r>
      <w:r w:rsidR="00F9733E">
        <w:t>0</w:t>
      </w:r>
      <w:r w:rsidR="00A12A1F">
        <w:t xml:space="preserve"> RPM</w:t>
      </w:r>
      <w:r w:rsidR="00C6604F">
        <w:t xml:space="preserve"> </w:t>
      </w:r>
      <w:r w:rsidR="00840970" w:rsidRPr="00840970">
        <w:t>TEAO (Totally Enclosed Air Over)</w:t>
      </w:r>
      <w:r w:rsidR="00BA0253">
        <w:t xml:space="preserve"> Motor</w:t>
      </w:r>
      <w:r w:rsidR="0069194E">
        <w:t>(s)</w:t>
      </w:r>
      <w:r w:rsidR="003F0C63">
        <w:t xml:space="preserve">, </w:t>
      </w:r>
      <w:r w:rsidRPr="00B35500">
        <w:t>resiliently mounted, continuous</w:t>
      </w:r>
      <w:r w:rsidR="007649EE">
        <w:t xml:space="preserve"> </w:t>
      </w:r>
      <w:r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1E09293A" w14:textId="77777777" w:rsidR="00AB7E91" w:rsidRPr="001A16CA" w:rsidRDefault="00AB7E91" w:rsidP="00AB7E91">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607F4F3D" w14:textId="77777777" w:rsidR="00AB7E91" w:rsidRDefault="00AB7E91" w:rsidP="00AB7E91">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Pr="00B35500">
        <w:t>.</w:t>
      </w:r>
    </w:p>
    <w:p w14:paraId="7986CD73" w14:textId="5F22F583" w:rsidR="006F00E5" w:rsidRPr="001A16CA" w:rsidRDefault="00AB7E91"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HEATING</w:t>
      </w:r>
      <w:r w:rsidR="006F00E5" w:rsidRPr="001A16CA">
        <w:rPr>
          <w:rFonts w:asciiTheme="minorHAnsi" w:hAnsiTheme="minorHAnsi"/>
          <w:color w:val="auto"/>
          <w:sz w:val="28"/>
          <w:szCs w:val="28"/>
        </w:rPr>
        <w:t xml:space="preserve">: </w:t>
      </w:r>
    </w:p>
    <w:p w14:paraId="31FE6EF6" w14:textId="75A301CB" w:rsidR="001A7B32" w:rsidRDefault="00A301B9" w:rsidP="001A7B32">
      <w:pPr>
        <w:pStyle w:val="ListParagraph"/>
        <w:numPr>
          <w:ilvl w:val="0"/>
          <w:numId w:val="49"/>
        </w:numPr>
        <w:spacing w:after="80"/>
        <w:jc w:val="both"/>
      </w:pPr>
      <w:r>
        <w:t>Electric Heat</w:t>
      </w:r>
      <w:r w:rsidR="001A7B32">
        <w:t>:</w:t>
      </w:r>
    </w:p>
    <w:p w14:paraId="08F39C6D" w14:textId="77777777" w:rsidR="001A7B32" w:rsidRDefault="001A7B32" w:rsidP="0032703A">
      <w:pPr>
        <w:pStyle w:val="ListParagraph"/>
        <w:numPr>
          <w:ilvl w:val="1"/>
          <w:numId w:val="49"/>
        </w:numPr>
        <w:spacing w:after="80"/>
        <w:contextualSpacing w:val="0"/>
        <w:jc w:val="both"/>
      </w:pPr>
      <w:r>
        <w:t>Factory mounted electric heating elements mounted on Galvanized steel frame, inside the air curtain plenum on the discharge side of the blowers.</w:t>
      </w:r>
    </w:p>
    <w:p w14:paraId="04C4B8E6" w14:textId="77777777" w:rsidR="001A7B32" w:rsidRDefault="001A7B32" w:rsidP="0032703A">
      <w:pPr>
        <w:pStyle w:val="ListParagraph"/>
        <w:numPr>
          <w:ilvl w:val="1"/>
          <w:numId w:val="49"/>
        </w:numPr>
        <w:spacing w:after="80"/>
        <w:contextualSpacing w:val="0"/>
        <w:jc w:val="both"/>
      </w:pPr>
      <w:r>
        <w:t>Helical coil with point suspension of elements.</w:t>
      </w:r>
    </w:p>
    <w:p w14:paraId="09F604FB" w14:textId="77777777" w:rsidR="001A7B32" w:rsidRDefault="001A7B32" w:rsidP="0032703A">
      <w:pPr>
        <w:pStyle w:val="ListParagraph"/>
        <w:numPr>
          <w:ilvl w:val="1"/>
          <w:numId w:val="49"/>
        </w:numPr>
        <w:spacing w:after="80"/>
        <w:contextualSpacing w:val="0"/>
        <w:jc w:val="both"/>
      </w:pPr>
      <w:r w:rsidRPr="008921BC">
        <w:rPr>
          <w:color w:val="4EA72E" w:themeColor="accent6"/>
        </w:rPr>
        <w:t xml:space="preserve">[Single point] [multi-point] </w:t>
      </w:r>
      <w:r>
        <w:t>power connection and control wiring to the air curtain.</w:t>
      </w:r>
    </w:p>
    <w:p w14:paraId="3E29D837" w14:textId="77777777" w:rsidR="001A7B32" w:rsidRDefault="001A7B32" w:rsidP="0032703A">
      <w:pPr>
        <w:pStyle w:val="ListParagraph"/>
        <w:numPr>
          <w:ilvl w:val="1"/>
          <w:numId w:val="49"/>
        </w:numPr>
        <w:spacing w:after="80"/>
        <w:contextualSpacing w:val="0"/>
        <w:jc w:val="both"/>
      </w:pPr>
      <w:r>
        <w:t>Automatic reset thermal overloads, contactor interlock and manually resettable thermal overload accessible behind air inlet screen.</w:t>
      </w:r>
    </w:p>
    <w:p w14:paraId="3CDEBB7D" w14:textId="05846131" w:rsidR="005704B5" w:rsidRPr="001A16CA" w:rsidRDefault="005704B5" w:rsidP="00AB7E91">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155D0760"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E04E85">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04E85">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04E85">
        <w:rPr>
          <w:color w:val="4EA72E" w:themeColor="accent6"/>
        </w:rPr>
        <w:t xml:space="preserve"> </w:t>
      </w:r>
      <w:r w:rsidR="001D074C">
        <w:rPr>
          <w:color w:val="4EA72E" w:themeColor="accent6"/>
        </w:rPr>
        <w:t>Wobble Door Switch</w:t>
      </w:r>
      <w:r w:rsidR="00A943CA">
        <w:rPr>
          <w:color w:val="4EA72E" w:themeColor="accent6"/>
        </w:rPr>
        <w:t>/</w:t>
      </w:r>
      <w:r w:rsidR="00E04E85">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278A3E70" w:rsidR="0045737D" w:rsidRDefault="00E54525" w:rsidP="00A2719A">
      <w:pPr>
        <w:pStyle w:val="ListParagraph"/>
        <w:numPr>
          <w:ilvl w:val="0"/>
          <w:numId w:val="28"/>
        </w:numPr>
        <w:spacing w:after="80"/>
        <w:contextualSpacing w:val="0"/>
        <w:jc w:val="both"/>
      </w:pPr>
      <w:r w:rsidRPr="00E54525">
        <w:t>Aire Controller 3.0</w:t>
      </w:r>
      <w:r w:rsidR="00B9084F">
        <w:t xml:space="preserve">: </w:t>
      </w:r>
      <w:r w:rsidR="001927D0">
        <w:t>Complete Air Curtain control including fan speed, temperature, fan mode</w:t>
      </w:r>
      <w:r w:rsidR="0078038A">
        <w: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t xml:space="preserve">Also provides </w:t>
      </w:r>
      <w:r w:rsidRPr="00E54525">
        <w:t>strategically timed fan functions for around-the-clock protection from moisture, frost and ice buildup</w:t>
      </w:r>
      <w:r>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E04E85">
        <w:rPr>
          <w:color w:val="4EA72E" w:themeColor="accent6"/>
        </w:rPr>
        <w:t xml:space="preserve"> </w:t>
      </w:r>
      <w:r w:rsidR="00D911B8">
        <w:rPr>
          <w:color w:val="4EA72E" w:themeColor="accent6"/>
        </w:rPr>
        <w:t xml:space="preserve">Remote Mounted </w:t>
      </w:r>
      <w:r w:rsidR="0078038A">
        <w:rPr>
          <w:color w:val="4EA72E" w:themeColor="accent6"/>
        </w:rPr>
        <w:t>with Cat</w:t>
      </w:r>
      <w:r w:rsidR="00C03B9D">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[Black/</w:t>
      </w:r>
      <w:r w:rsidR="00E04E85">
        <w:rPr>
          <w:color w:val="4EA72E" w:themeColor="accent6"/>
        </w:rPr>
        <w:t xml:space="preserve"> </w:t>
      </w:r>
      <w:r w:rsidR="00372356" w:rsidRPr="00372356">
        <w:rPr>
          <w:color w:val="4EA72E" w:themeColor="accent6"/>
        </w:rPr>
        <w:t xml:space="preserve">White] </w:t>
      </w:r>
      <w:r w:rsidR="00372356">
        <w:t>case.</w:t>
      </w:r>
    </w:p>
    <w:p w14:paraId="5E94205E" w14:textId="33EC06A3" w:rsidR="002A7BEB" w:rsidRPr="00DB45EC"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E04E85">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E04E85">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38240F00" w14:textId="00C76014" w:rsidR="00DB45EC" w:rsidRDefault="00DB45EC" w:rsidP="00DB45EC">
      <w:pPr>
        <w:pStyle w:val="ListParagraph"/>
        <w:numPr>
          <w:ilvl w:val="0"/>
          <w:numId w:val="25"/>
        </w:numPr>
        <w:spacing w:before="240" w:after="80"/>
        <w:contextualSpacing w:val="0"/>
        <w:jc w:val="both"/>
      </w:pPr>
      <w:r>
        <w:lastRenderedPageBreak/>
        <w:t xml:space="preserve">Temperature Sensors: </w:t>
      </w:r>
      <w:r w:rsidRPr="001927D0">
        <w:rPr>
          <w:color w:val="4EA72E" w:themeColor="accent6"/>
        </w:rPr>
        <w:t>[</w:t>
      </w:r>
      <w:r>
        <w:rPr>
          <w:color w:val="4EA72E" w:themeColor="accent6"/>
        </w:rPr>
        <w:t>Unit Mounted/</w:t>
      </w:r>
      <w:r w:rsidR="00E04E85">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2DE00AD6" w14:textId="7BBD8FF7" w:rsidR="00391B2D" w:rsidRDefault="00DB45EC" w:rsidP="00391B2D">
      <w:pPr>
        <w:pStyle w:val="ListParagraph"/>
        <w:numPr>
          <w:ilvl w:val="0"/>
          <w:numId w:val="30"/>
        </w:numPr>
        <w:spacing w:after="80"/>
        <w:contextualSpacing w:val="0"/>
        <w:jc w:val="both"/>
      </w:pPr>
      <w:r w:rsidRPr="00957315">
        <w:rPr>
          <w:color w:val="4EA72E" w:themeColor="accent6"/>
        </w:rPr>
        <w:t>[Button type]</w:t>
      </w:r>
      <w:r>
        <w:t xml:space="preserve">: Flush mounted temperature sensor that can be mounted directly to air curtain or remotely. In </w:t>
      </w:r>
      <w:r w:rsidRPr="00FF53A5">
        <w:rPr>
          <w:color w:val="4EA72E" w:themeColor="accent6"/>
        </w:rPr>
        <w:t>[Stainless Steel/</w:t>
      </w:r>
      <w:r w:rsidR="00E04E85">
        <w:rPr>
          <w:color w:val="4EA72E" w:themeColor="accent6"/>
        </w:rPr>
        <w:t xml:space="preserve"> </w:t>
      </w:r>
      <w:r w:rsidRPr="00FF53A5">
        <w:rPr>
          <w:color w:val="4EA72E" w:themeColor="accent6"/>
        </w:rPr>
        <w:t>White]</w:t>
      </w:r>
      <w:r>
        <w:rPr>
          <w:color w:val="4EA72E" w:themeColor="accent6"/>
        </w:rPr>
        <w:t xml:space="preserve"> </w:t>
      </w:r>
      <w:r w:rsidRPr="00957315">
        <w:t>finish</w:t>
      </w:r>
      <w:r>
        <w:t>.</w:t>
      </w:r>
    </w:p>
    <w:p w14:paraId="070C9288" w14:textId="77777777" w:rsidR="00391B2D" w:rsidRDefault="00391B2D" w:rsidP="00391B2D">
      <w:pPr>
        <w:pStyle w:val="ListParagraph"/>
        <w:numPr>
          <w:ilvl w:val="0"/>
          <w:numId w:val="30"/>
        </w:numPr>
        <w:spacing w:after="80"/>
        <w:contextualSpacing w:val="0"/>
        <w:jc w:val="both"/>
      </w:pPr>
      <w:r w:rsidRPr="00957315">
        <w:rPr>
          <w:color w:val="4EA72E" w:themeColor="accent6"/>
        </w:rPr>
        <w:t>[Wall mount]</w:t>
      </w:r>
      <w:r>
        <w:t>: Durable ABS plastic temperature sensor with BMS integration.</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1697E2E1" w:rsidR="004B1DDE" w:rsidRDefault="005C5760"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75B5D2FC" w14:textId="77777777" w:rsidR="0065627A" w:rsidRDefault="0065627A" w:rsidP="0065627A">
      <w:pPr>
        <w:pStyle w:val="ListParagraph"/>
        <w:numPr>
          <w:ilvl w:val="0"/>
          <w:numId w:val="32"/>
        </w:numPr>
        <w:spacing w:after="80"/>
        <w:contextualSpacing w:val="0"/>
        <w:jc w:val="both"/>
      </w:pPr>
      <w:r w:rsidRPr="00F8741D">
        <w:rPr>
          <w:color w:val="4EA72E" w:themeColor="accent6"/>
        </w:rPr>
        <w:t>[</w:t>
      </w:r>
      <w:r>
        <w:rPr>
          <w:color w:val="4EA72E" w:themeColor="accent6"/>
        </w:rPr>
        <w:t>Welded Steel Brackets</w:t>
      </w:r>
      <w:r w:rsidRPr="00F8741D">
        <w:rPr>
          <w:color w:val="4EA72E" w:themeColor="accent6"/>
        </w:rPr>
        <w:t>]</w:t>
      </w:r>
      <w:r>
        <w:t>: For extremely heavy units or large offset distances.</w:t>
      </w:r>
    </w:p>
    <w:p w14:paraId="5B6BFC24" w14:textId="77777777" w:rsidR="0065627A" w:rsidRDefault="0065627A" w:rsidP="0065627A">
      <w:pPr>
        <w:pStyle w:val="ListParagraph"/>
        <w:numPr>
          <w:ilvl w:val="0"/>
          <w:numId w:val="32"/>
        </w:numPr>
        <w:spacing w:after="80"/>
        <w:contextualSpacing w:val="0"/>
        <w:jc w:val="both"/>
      </w:pPr>
      <w:r w:rsidRPr="00F8741D">
        <w:rPr>
          <w:color w:val="4EA72E" w:themeColor="accent6"/>
        </w:rPr>
        <w:t>[</w:t>
      </w:r>
      <w:r>
        <w:rPr>
          <w:color w:val="4EA72E" w:themeColor="accent6"/>
        </w:rPr>
        <w:t>MB123 Bracket</w:t>
      </w:r>
      <w:r w:rsidRPr="00F8741D">
        <w:rPr>
          <w:color w:val="4EA72E" w:themeColor="accent6"/>
        </w:rPr>
        <w:t>]</w:t>
      </w:r>
      <w:r>
        <w:t>: Back mounted using 2-piece quick mounting bracket assembly.</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23B0A7AE" w14:textId="74321B10" w:rsidR="00182CF2" w:rsidRPr="00182CF2" w:rsidRDefault="00D71DC5" w:rsidP="00182CF2">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1543C0E5" w14:textId="77777777" w:rsidR="00182CF2" w:rsidRDefault="00182CF2">
      <w:pPr>
        <w:rPr>
          <w:rFonts w:eastAsiaTheme="majorEastAsia" w:cstheme="majorBidi"/>
          <w:sz w:val="28"/>
          <w:szCs w:val="28"/>
        </w:rPr>
      </w:pPr>
      <w:r>
        <w:rPr>
          <w:sz w:val="28"/>
          <w:szCs w:val="28"/>
        </w:rPr>
        <w:br w:type="page"/>
      </w:r>
    </w:p>
    <w:p w14:paraId="47A2AE5D" w14:textId="41452907"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14EABAEA" w:rsidR="001011EF" w:rsidRDefault="000A7C64" w:rsidP="00C31B65">
      <w:pPr>
        <w:pStyle w:val="ListParagraph"/>
        <w:numPr>
          <w:ilvl w:val="0"/>
          <w:numId w:val="42"/>
        </w:numPr>
        <w:contextualSpacing w:val="0"/>
      </w:pPr>
      <w:r>
        <w:t>Electric h</w:t>
      </w:r>
      <w:r w:rsidR="00FE394E">
        <w:t>eated:</w:t>
      </w:r>
      <w:r w:rsidR="00C31B65">
        <w:t xml:space="preserve"> </w:t>
      </w:r>
    </w:p>
    <w:p w14:paraId="2B233A44" w14:textId="5E66E220" w:rsidR="00FA7C2A" w:rsidRDefault="00272276" w:rsidP="0046137B">
      <w:pPr>
        <w:pStyle w:val="ListParagraph"/>
        <w:spacing w:after="80"/>
        <w:ind w:left="2160"/>
        <w:contextualSpacing w:val="0"/>
        <w:jc w:val="both"/>
      </w:pPr>
      <w:r>
        <w:t>Performance:</w:t>
      </w:r>
      <w:r w:rsidR="001011EF">
        <w:t xml:space="preserve"> </w:t>
      </w:r>
      <w:hyperlink r:id="rId9" w:history="1">
        <w:r w:rsidR="00406543" w:rsidRPr="00B2552B">
          <w:rPr>
            <w:rStyle w:val="Hyperlink"/>
          </w:rPr>
          <w:t>https://poweredaire.com/assets/downloads/air-curtain/fac-e/fac-e_data-table.pdf</w:t>
        </w:r>
      </w:hyperlink>
      <w:r w:rsidR="00406543">
        <w:t xml:space="preserve"> </w:t>
      </w:r>
    </w:p>
    <w:p w14:paraId="45DC008D" w14:textId="4E4EBAF7" w:rsidR="00406543" w:rsidRDefault="00406543" w:rsidP="0046137B">
      <w:pPr>
        <w:pStyle w:val="ListParagraph"/>
        <w:spacing w:after="80"/>
        <w:ind w:left="2160"/>
        <w:contextualSpacing w:val="0"/>
        <w:jc w:val="both"/>
      </w:pPr>
      <w:r>
        <w:t xml:space="preserve">Electrical: </w:t>
      </w:r>
      <w:hyperlink r:id="rId10" w:history="1">
        <w:r w:rsidRPr="00B2552B">
          <w:rPr>
            <w:rStyle w:val="Hyperlink"/>
          </w:rPr>
          <w:t>https://poweredaire.com/assets/downloads/air-curtain/fac-e/fac-electrical_table.pdf</w:t>
        </w:r>
      </w:hyperlink>
      <w:r>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1"/>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C9DF4" w14:textId="77777777" w:rsidR="003A014A" w:rsidRDefault="003A014A" w:rsidP="005C6A6A">
      <w:pPr>
        <w:spacing w:after="0" w:line="240" w:lineRule="auto"/>
      </w:pPr>
      <w:r>
        <w:separator/>
      </w:r>
    </w:p>
  </w:endnote>
  <w:endnote w:type="continuationSeparator" w:id="0">
    <w:p w14:paraId="655D580E" w14:textId="77777777" w:rsidR="003A014A" w:rsidRDefault="003A014A"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206F61EA"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60288"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w:t>
        </w:r>
        <w:r w:rsidR="00297B40" w:rsidRPr="00297B40">
          <w:rPr>
            <w:sz w:val="22"/>
            <w:szCs w:val="22"/>
          </w:rPr>
          <w:t>industrial/</w:t>
        </w:r>
        <w:r w:rsidR="000926D7">
          <w:rPr>
            <w:sz w:val="22"/>
            <w:szCs w:val="22"/>
          </w:rPr>
          <w:t>F</w:t>
        </w:r>
        <w:r w:rsidR="007C398B">
          <w:rPr>
            <w:sz w:val="22"/>
            <w:szCs w:val="22"/>
          </w:rPr>
          <w:t>AC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7A64D" w14:textId="77777777" w:rsidR="003A014A" w:rsidRDefault="003A014A" w:rsidP="005C6A6A">
      <w:pPr>
        <w:spacing w:after="0" w:line="240" w:lineRule="auto"/>
      </w:pPr>
      <w:r>
        <w:separator/>
      </w:r>
    </w:p>
  </w:footnote>
  <w:footnote w:type="continuationSeparator" w:id="0">
    <w:p w14:paraId="2FA458D7" w14:textId="77777777" w:rsidR="003A014A" w:rsidRDefault="003A014A"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4904DAD8"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0926D7">
      <w:rPr>
        <w:rFonts w:ascii="Calibri" w:hAnsi="Calibri" w:cs="Calibri"/>
      </w:rPr>
      <w:t>F</w:t>
    </w:r>
    <w:r w:rsidR="007C398B">
      <w:rPr>
        <w:rFonts w:ascii="Calibri" w:hAnsi="Calibri" w:cs="Calibri"/>
      </w:rPr>
      <w:t>AC</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08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2160" w:hanging="720"/>
      </w:pPr>
      <w:rPr>
        <w:rFonts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5872CF4"/>
    <w:multiLevelType w:val="hybridMultilevel"/>
    <w:tmpl w:val="96B4186E"/>
    <w:lvl w:ilvl="0" w:tplc="FFFFFFFF">
      <w:start w:val="1"/>
      <w:numFmt w:val="upperLetter"/>
      <w:lvlText w:val="%1."/>
      <w:lvlJc w:val="left"/>
      <w:pPr>
        <w:ind w:left="1440" w:hanging="720"/>
      </w:pPr>
      <w:rPr>
        <w:rFonts w:hint="default"/>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9121EED"/>
    <w:multiLevelType w:val="hybridMultilevel"/>
    <w:tmpl w:val="17102590"/>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10F6D8B"/>
    <w:multiLevelType w:val="multilevel"/>
    <w:tmpl w:val="1FFE96FA"/>
    <w:lvl w:ilvl="0">
      <w:start w:val="1"/>
      <w:numFmt w:val="decimal"/>
      <w:lvlText w:val="%1."/>
      <w:lvlJc w:val="left"/>
      <w:pPr>
        <w:ind w:left="108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2"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3"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9"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0"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1"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7"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8"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21"/>
  </w:num>
  <w:num w:numId="2" w16cid:durableId="1898083420">
    <w:abstractNumId w:val="24"/>
  </w:num>
  <w:num w:numId="3" w16cid:durableId="330111068">
    <w:abstractNumId w:val="13"/>
  </w:num>
  <w:num w:numId="4" w16cid:durableId="784230062">
    <w:abstractNumId w:val="46"/>
  </w:num>
  <w:num w:numId="5" w16cid:durableId="1361468327">
    <w:abstractNumId w:val="29"/>
  </w:num>
  <w:num w:numId="6" w16cid:durableId="1588492032">
    <w:abstractNumId w:val="32"/>
  </w:num>
  <w:num w:numId="7" w16cid:durableId="789126668">
    <w:abstractNumId w:val="30"/>
  </w:num>
  <w:num w:numId="8" w16cid:durableId="1653876259">
    <w:abstractNumId w:val="2"/>
  </w:num>
  <w:num w:numId="9" w16cid:durableId="492842391">
    <w:abstractNumId w:val="38"/>
  </w:num>
  <w:num w:numId="10" w16cid:durableId="705182760">
    <w:abstractNumId w:val="39"/>
  </w:num>
  <w:num w:numId="11" w16cid:durableId="1047604139">
    <w:abstractNumId w:val="37"/>
  </w:num>
  <w:num w:numId="12" w16cid:durableId="1497107193">
    <w:abstractNumId w:val="34"/>
  </w:num>
  <w:num w:numId="13" w16cid:durableId="1002123744">
    <w:abstractNumId w:val="1"/>
  </w:num>
  <w:num w:numId="14" w16cid:durableId="1904442422">
    <w:abstractNumId w:val="28"/>
  </w:num>
  <w:num w:numId="15" w16cid:durableId="331681924">
    <w:abstractNumId w:val="45"/>
  </w:num>
  <w:num w:numId="16" w16cid:durableId="196310710">
    <w:abstractNumId w:val="16"/>
  </w:num>
  <w:num w:numId="17" w16cid:durableId="2129547968">
    <w:abstractNumId w:val="36"/>
  </w:num>
  <w:num w:numId="18" w16cid:durableId="1167478340">
    <w:abstractNumId w:val="41"/>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9"/>
  </w:num>
  <w:num w:numId="26" w16cid:durableId="163127370">
    <w:abstractNumId w:val="22"/>
  </w:num>
  <w:num w:numId="27" w16cid:durableId="330254621">
    <w:abstractNumId w:val="6"/>
  </w:num>
  <w:num w:numId="28" w16cid:durableId="592862204">
    <w:abstractNumId w:val="10"/>
  </w:num>
  <w:num w:numId="29" w16cid:durableId="1072434482">
    <w:abstractNumId w:val="23"/>
  </w:num>
  <w:num w:numId="30" w16cid:durableId="2035887283">
    <w:abstractNumId w:val="47"/>
  </w:num>
  <w:num w:numId="31" w16cid:durableId="748886546">
    <w:abstractNumId w:val="3"/>
  </w:num>
  <w:num w:numId="32" w16cid:durableId="1326319318">
    <w:abstractNumId w:val="44"/>
  </w:num>
  <w:num w:numId="33" w16cid:durableId="218514411">
    <w:abstractNumId w:val="48"/>
  </w:num>
  <w:num w:numId="34" w16cid:durableId="2045978110">
    <w:abstractNumId w:val="17"/>
  </w:num>
  <w:num w:numId="35" w16cid:durableId="1304695475">
    <w:abstractNumId w:val="43"/>
  </w:num>
  <w:num w:numId="36" w16cid:durableId="1130435005">
    <w:abstractNumId w:val="33"/>
  </w:num>
  <w:num w:numId="37" w16cid:durableId="249588587">
    <w:abstractNumId w:val="40"/>
  </w:num>
  <w:num w:numId="38" w16cid:durableId="1543053262">
    <w:abstractNumId w:val="27"/>
  </w:num>
  <w:num w:numId="39" w16cid:durableId="1357924360">
    <w:abstractNumId w:val="4"/>
  </w:num>
  <w:num w:numId="40" w16cid:durableId="1333485653">
    <w:abstractNumId w:val="26"/>
  </w:num>
  <w:num w:numId="41" w16cid:durableId="1019703482">
    <w:abstractNumId w:val="15"/>
  </w:num>
  <w:num w:numId="42" w16cid:durableId="852718743">
    <w:abstractNumId w:val="25"/>
  </w:num>
  <w:num w:numId="43" w16cid:durableId="1728533628">
    <w:abstractNumId w:val="0"/>
  </w:num>
  <w:num w:numId="44" w16cid:durableId="141000312">
    <w:abstractNumId w:val="35"/>
  </w:num>
  <w:num w:numId="45" w16cid:durableId="280504503">
    <w:abstractNumId w:val="42"/>
  </w:num>
  <w:num w:numId="46" w16cid:durableId="672537728">
    <w:abstractNumId w:val="14"/>
  </w:num>
  <w:num w:numId="47" w16cid:durableId="504323367">
    <w:abstractNumId w:val="20"/>
  </w:num>
  <w:num w:numId="48" w16cid:durableId="992563254">
    <w:abstractNumId w:val="31"/>
  </w:num>
  <w:num w:numId="49" w16cid:durableId="13560812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CC4"/>
    <w:rsid w:val="00052114"/>
    <w:rsid w:val="00060A40"/>
    <w:rsid w:val="00066AE0"/>
    <w:rsid w:val="00071ED8"/>
    <w:rsid w:val="000826CD"/>
    <w:rsid w:val="00087A65"/>
    <w:rsid w:val="000926D7"/>
    <w:rsid w:val="000A005E"/>
    <w:rsid w:val="000A39DC"/>
    <w:rsid w:val="000A7C64"/>
    <w:rsid w:val="000B062D"/>
    <w:rsid w:val="000B2A30"/>
    <w:rsid w:val="000B757D"/>
    <w:rsid w:val="000C5415"/>
    <w:rsid w:val="000D6554"/>
    <w:rsid w:val="000F710B"/>
    <w:rsid w:val="000F7A6B"/>
    <w:rsid w:val="00100639"/>
    <w:rsid w:val="001011EF"/>
    <w:rsid w:val="0012083A"/>
    <w:rsid w:val="00133474"/>
    <w:rsid w:val="001416F7"/>
    <w:rsid w:val="00147831"/>
    <w:rsid w:val="00161D04"/>
    <w:rsid w:val="001672C7"/>
    <w:rsid w:val="00177804"/>
    <w:rsid w:val="00182CF2"/>
    <w:rsid w:val="0018375E"/>
    <w:rsid w:val="001927D0"/>
    <w:rsid w:val="00192DBA"/>
    <w:rsid w:val="00197B2F"/>
    <w:rsid w:val="001A0774"/>
    <w:rsid w:val="001A16CA"/>
    <w:rsid w:val="001A38F3"/>
    <w:rsid w:val="001A7B32"/>
    <w:rsid w:val="001B04E7"/>
    <w:rsid w:val="001B22FB"/>
    <w:rsid w:val="001C0F67"/>
    <w:rsid w:val="001D074C"/>
    <w:rsid w:val="001D2DCD"/>
    <w:rsid w:val="001D7F54"/>
    <w:rsid w:val="001E06D1"/>
    <w:rsid w:val="001E1176"/>
    <w:rsid w:val="001E4E4F"/>
    <w:rsid w:val="001F2486"/>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B40"/>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22B6"/>
    <w:rsid w:val="0030307C"/>
    <w:rsid w:val="00306D89"/>
    <w:rsid w:val="00307292"/>
    <w:rsid w:val="00324494"/>
    <w:rsid w:val="0032703A"/>
    <w:rsid w:val="003359A8"/>
    <w:rsid w:val="00336159"/>
    <w:rsid w:val="00337A11"/>
    <w:rsid w:val="00341366"/>
    <w:rsid w:val="00346ED2"/>
    <w:rsid w:val="003514A7"/>
    <w:rsid w:val="00351B1F"/>
    <w:rsid w:val="00372356"/>
    <w:rsid w:val="0038035A"/>
    <w:rsid w:val="00384057"/>
    <w:rsid w:val="00391B2D"/>
    <w:rsid w:val="00396E91"/>
    <w:rsid w:val="00397E81"/>
    <w:rsid w:val="003A014A"/>
    <w:rsid w:val="003A1517"/>
    <w:rsid w:val="003A49D0"/>
    <w:rsid w:val="003A6C7D"/>
    <w:rsid w:val="003C5649"/>
    <w:rsid w:val="003E17A9"/>
    <w:rsid w:val="003F0C63"/>
    <w:rsid w:val="004011BD"/>
    <w:rsid w:val="00404928"/>
    <w:rsid w:val="00406543"/>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137B"/>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21"/>
    <w:rsid w:val="00573ABC"/>
    <w:rsid w:val="00573FAF"/>
    <w:rsid w:val="00576ED5"/>
    <w:rsid w:val="005814FC"/>
    <w:rsid w:val="005817CE"/>
    <w:rsid w:val="00590354"/>
    <w:rsid w:val="00596809"/>
    <w:rsid w:val="005978C8"/>
    <w:rsid w:val="005A0F60"/>
    <w:rsid w:val="005B2F51"/>
    <w:rsid w:val="005C08C8"/>
    <w:rsid w:val="005C527A"/>
    <w:rsid w:val="005C5760"/>
    <w:rsid w:val="005C6A6A"/>
    <w:rsid w:val="005D05EF"/>
    <w:rsid w:val="005D1BBD"/>
    <w:rsid w:val="005F3A75"/>
    <w:rsid w:val="006000A2"/>
    <w:rsid w:val="006032DD"/>
    <w:rsid w:val="00621747"/>
    <w:rsid w:val="00624D04"/>
    <w:rsid w:val="00636343"/>
    <w:rsid w:val="00636B2F"/>
    <w:rsid w:val="006414A0"/>
    <w:rsid w:val="00642320"/>
    <w:rsid w:val="0065194C"/>
    <w:rsid w:val="0065627A"/>
    <w:rsid w:val="00657A92"/>
    <w:rsid w:val="00662D39"/>
    <w:rsid w:val="0066588B"/>
    <w:rsid w:val="0067705A"/>
    <w:rsid w:val="00677268"/>
    <w:rsid w:val="0068116D"/>
    <w:rsid w:val="00684A86"/>
    <w:rsid w:val="0069194E"/>
    <w:rsid w:val="00693666"/>
    <w:rsid w:val="006A2A99"/>
    <w:rsid w:val="006A739D"/>
    <w:rsid w:val="006C0F1A"/>
    <w:rsid w:val="006C1D3B"/>
    <w:rsid w:val="006C70D3"/>
    <w:rsid w:val="006E44FC"/>
    <w:rsid w:val="006E6D86"/>
    <w:rsid w:val="006F00E5"/>
    <w:rsid w:val="006F0C80"/>
    <w:rsid w:val="006F42D2"/>
    <w:rsid w:val="00701A82"/>
    <w:rsid w:val="0070524C"/>
    <w:rsid w:val="00711000"/>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C398B"/>
    <w:rsid w:val="007D7932"/>
    <w:rsid w:val="007F2A00"/>
    <w:rsid w:val="007F64D4"/>
    <w:rsid w:val="00800E8A"/>
    <w:rsid w:val="008064C1"/>
    <w:rsid w:val="00813FD9"/>
    <w:rsid w:val="00816273"/>
    <w:rsid w:val="0081742C"/>
    <w:rsid w:val="00820A71"/>
    <w:rsid w:val="008271A3"/>
    <w:rsid w:val="0083039B"/>
    <w:rsid w:val="0083477B"/>
    <w:rsid w:val="00840970"/>
    <w:rsid w:val="00841AFA"/>
    <w:rsid w:val="0084769C"/>
    <w:rsid w:val="008631DD"/>
    <w:rsid w:val="008712ED"/>
    <w:rsid w:val="0087584E"/>
    <w:rsid w:val="008826C1"/>
    <w:rsid w:val="00891937"/>
    <w:rsid w:val="008921BC"/>
    <w:rsid w:val="00893A76"/>
    <w:rsid w:val="008B4829"/>
    <w:rsid w:val="008B4FFB"/>
    <w:rsid w:val="008C2F6C"/>
    <w:rsid w:val="008C662C"/>
    <w:rsid w:val="008C7F7B"/>
    <w:rsid w:val="008D054D"/>
    <w:rsid w:val="008D0C46"/>
    <w:rsid w:val="008F1AF9"/>
    <w:rsid w:val="009019AA"/>
    <w:rsid w:val="00906F2B"/>
    <w:rsid w:val="00913CBB"/>
    <w:rsid w:val="00917553"/>
    <w:rsid w:val="0091766F"/>
    <w:rsid w:val="009227D9"/>
    <w:rsid w:val="009336D4"/>
    <w:rsid w:val="00942A4C"/>
    <w:rsid w:val="00943588"/>
    <w:rsid w:val="009455E0"/>
    <w:rsid w:val="00946969"/>
    <w:rsid w:val="00947465"/>
    <w:rsid w:val="00947903"/>
    <w:rsid w:val="00947A35"/>
    <w:rsid w:val="00952AA5"/>
    <w:rsid w:val="00954E41"/>
    <w:rsid w:val="00957315"/>
    <w:rsid w:val="009628AA"/>
    <w:rsid w:val="00964ABF"/>
    <w:rsid w:val="0097658A"/>
    <w:rsid w:val="0099016E"/>
    <w:rsid w:val="009914CA"/>
    <w:rsid w:val="009A4DD6"/>
    <w:rsid w:val="009B1514"/>
    <w:rsid w:val="009D21FC"/>
    <w:rsid w:val="009D4159"/>
    <w:rsid w:val="009E74A2"/>
    <w:rsid w:val="009F68D2"/>
    <w:rsid w:val="00A06386"/>
    <w:rsid w:val="00A107CD"/>
    <w:rsid w:val="00A11AA7"/>
    <w:rsid w:val="00A12A1F"/>
    <w:rsid w:val="00A1309D"/>
    <w:rsid w:val="00A2719A"/>
    <w:rsid w:val="00A301B9"/>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B7E91"/>
    <w:rsid w:val="00AC5460"/>
    <w:rsid w:val="00AC5688"/>
    <w:rsid w:val="00AC7435"/>
    <w:rsid w:val="00AD0991"/>
    <w:rsid w:val="00AD4C39"/>
    <w:rsid w:val="00AD70FA"/>
    <w:rsid w:val="00AE1DBA"/>
    <w:rsid w:val="00AE4369"/>
    <w:rsid w:val="00AE5D41"/>
    <w:rsid w:val="00AE7E11"/>
    <w:rsid w:val="00AF13FE"/>
    <w:rsid w:val="00AF6289"/>
    <w:rsid w:val="00B1083E"/>
    <w:rsid w:val="00B10FED"/>
    <w:rsid w:val="00B129FF"/>
    <w:rsid w:val="00B35500"/>
    <w:rsid w:val="00B3743F"/>
    <w:rsid w:val="00B57B1F"/>
    <w:rsid w:val="00B7085B"/>
    <w:rsid w:val="00B7255F"/>
    <w:rsid w:val="00B824CF"/>
    <w:rsid w:val="00B8698E"/>
    <w:rsid w:val="00B87D9B"/>
    <w:rsid w:val="00B9084F"/>
    <w:rsid w:val="00B90E60"/>
    <w:rsid w:val="00B94B4A"/>
    <w:rsid w:val="00BA0253"/>
    <w:rsid w:val="00BA6154"/>
    <w:rsid w:val="00BB37AD"/>
    <w:rsid w:val="00BD009C"/>
    <w:rsid w:val="00BD3C84"/>
    <w:rsid w:val="00BD6489"/>
    <w:rsid w:val="00BE3F15"/>
    <w:rsid w:val="00BE6A6C"/>
    <w:rsid w:val="00BF0237"/>
    <w:rsid w:val="00BF2A9D"/>
    <w:rsid w:val="00C03B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95D3A"/>
    <w:rsid w:val="00CA0E79"/>
    <w:rsid w:val="00CA3592"/>
    <w:rsid w:val="00CA396E"/>
    <w:rsid w:val="00CA3DED"/>
    <w:rsid w:val="00CA6425"/>
    <w:rsid w:val="00CB3AFA"/>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62A1"/>
    <w:rsid w:val="00D76C47"/>
    <w:rsid w:val="00D80695"/>
    <w:rsid w:val="00D81766"/>
    <w:rsid w:val="00D82379"/>
    <w:rsid w:val="00D83F12"/>
    <w:rsid w:val="00D85E4F"/>
    <w:rsid w:val="00D911B8"/>
    <w:rsid w:val="00DB45EC"/>
    <w:rsid w:val="00DB7ABC"/>
    <w:rsid w:val="00DC0653"/>
    <w:rsid w:val="00DC5B45"/>
    <w:rsid w:val="00DD1358"/>
    <w:rsid w:val="00DD6C67"/>
    <w:rsid w:val="00DE470E"/>
    <w:rsid w:val="00DF59C6"/>
    <w:rsid w:val="00E01EA5"/>
    <w:rsid w:val="00E03D4A"/>
    <w:rsid w:val="00E04E85"/>
    <w:rsid w:val="00E05859"/>
    <w:rsid w:val="00E0640B"/>
    <w:rsid w:val="00E11511"/>
    <w:rsid w:val="00E14DD9"/>
    <w:rsid w:val="00E16C90"/>
    <w:rsid w:val="00E30606"/>
    <w:rsid w:val="00E3494F"/>
    <w:rsid w:val="00E34E0A"/>
    <w:rsid w:val="00E54525"/>
    <w:rsid w:val="00E57B8C"/>
    <w:rsid w:val="00E7249F"/>
    <w:rsid w:val="00E75D90"/>
    <w:rsid w:val="00E77BDB"/>
    <w:rsid w:val="00E813C1"/>
    <w:rsid w:val="00E83E61"/>
    <w:rsid w:val="00E91AAA"/>
    <w:rsid w:val="00EA4080"/>
    <w:rsid w:val="00EA6DFC"/>
    <w:rsid w:val="00EB0BAB"/>
    <w:rsid w:val="00ED2F14"/>
    <w:rsid w:val="00ED2FB1"/>
    <w:rsid w:val="00ED3023"/>
    <w:rsid w:val="00ED5E15"/>
    <w:rsid w:val="00EE5BF2"/>
    <w:rsid w:val="00EF0096"/>
    <w:rsid w:val="00EF5B83"/>
    <w:rsid w:val="00F141B2"/>
    <w:rsid w:val="00F15A37"/>
    <w:rsid w:val="00F16A66"/>
    <w:rsid w:val="00F20C3D"/>
    <w:rsid w:val="00F30E49"/>
    <w:rsid w:val="00F31D7D"/>
    <w:rsid w:val="00F418A0"/>
    <w:rsid w:val="00F4243C"/>
    <w:rsid w:val="00F53C66"/>
    <w:rsid w:val="00F64C24"/>
    <w:rsid w:val="00F67D7F"/>
    <w:rsid w:val="00F77C7B"/>
    <w:rsid w:val="00F860C6"/>
    <w:rsid w:val="00F8741D"/>
    <w:rsid w:val="00F9733E"/>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oweredaire.com/assets/downloads/air-curtain/fac-e/fac-electrical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fac-e/fac-e_data-tabl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1702</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26</cp:revision>
  <cp:lastPrinted>2025-08-11T18:22:00Z</cp:lastPrinted>
  <dcterms:created xsi:type="dcterms:W3CDTF">2025-08-11T18:27:00Z</dcterms:created>
  <dcterms:modified xsi:type="dcterms:W3CDTF">2025-08-14T13:53:00Z</dcterms:modified>
</cp:coreProperties>
</file>